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41" w:rsidRDefault="003F7041" w:rsidP="003F70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F7041" w:rsidRPr="0032073F" w:rsidRDefault="003F7041" w:rsidP="003F7041">
      <w:pPr>
        <w:keepNext/>
        <w:keepLines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kern w:val="26"/>
          <w:sz w:val="24"/>
          <w:szCs w:val="24"/>
        </w:rPr>
      </w:pPr>
      <w:r w:rsidRPr="0032073F">
        <w:rPr>
          <w:rFonts w:ascii="Times New Roman" w:eastAsia="Calibri" w:hAnsi="Times New Roman" w:cs="Times New Roman"/>
          <w:b/>
          <w:bCs/>
          <w:kern w:val="26"/>
          <w:sz w:val="24"/>
          <w:szCs w:val="24"/>
        </w:rPr>
        <w:t>П</w:t>
      </w:r>
      <w:r w:rsidR="00C8787A" w:rsidRPr="0032073F">
        <w:rPr>
          <w:rFonts w:ascii="Times New Roman" w:eastAsia="Calibri" w:hAnsi="Times New Roman" w:cs="Times New Roman"/>
          <w:b/>
          <w:bCs/>
          <w:kern w:val="26"/>
          <w:sz w:val="24"/>
          <w:szCs w:val="24"/>
        </w:rPr>
        <w:t>ОЛОЖЕНИЕ</w:t>
      </w:r>
      <w:r w:rsidRPr="0032073F">
        <w:rPr>
          <w:rFonts w:ascii="Times New Roman" w:eastAsia="Calibri" w:hAnsi="Times New Roman" w:cs="Times New Roman"/>
          <w:b/>
          <w:bCs/>
          <w:kern w:val="26"/>
          <w:sz w:val="24"/>
          <w:szCs w:val="24"/>
        </w:rPr>
        <w:t xml:space="preserve"> </w:t>
      </w:r>
      <w:r w:rsidR="0032073F" w:rsidRPr="0032073F">
        <w:rPr>
          <w:rFonts w:ascii="Times New Roman" w:eastAsia="Calibri" w:hAnsi="Times New Roman" w:cs="Times New Roman"/>
          <w:b/>
          <w:bCs/>
          <w:kern w:val="26"/>
          <w:sz w:val="24"/>
          <w:szCs w:val="24"/>
        </w:rPr>
        <w:t xml:space="preserve">О </w:t>
      </w:r>
      <w:r w:rsidR="00503101" w:rsidRPr="0032073F">
        <w:rPr>
          <w:rFonts w:ascii="Times New Roman" w:eastAsia="Calibri" w:hAnsi="Times New Roman" w:cs="Times New Roman"/>
          <w:b/>
          <w:bCs/>
          <w:kern w:val="26"/>
          <w:sz w:val="24"/>
          <w:szCs w:val="24"/>
        </w:rPr>
        <w:t>КОНФЛИКТЕ ИНТЕРЕСОВ</w:t>
      </w:r>
    </w:p>
    <w:p w:rsidR="003F7041" w:rsidRDefault="003F7041" w:rsidP="003F7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041">
        <w:rPr>
          <w:rFonts w:ascii="Times New Roman" w:hAnsi="Times New Roman" w:cs="Times New Roman"/>
          <w:b/>
          <w:sz w:val="24"/>
          <w:szCs w:val="24"/>
        </w:rPr>
        <w:t xml:space="preserve">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</w:t>
      </w:r>
      <w:r w:rsidR="00F056FF">
        <w:rPr>
          <w:rFonts w:ascii="Times New Roman" w:hAnsi="Times New Roman" w:cs="Times New Roman"/>
          <w:b/>
          <w:sz w:val="24"/>
          <w:szCs w:val="24"/>
        </w:rPr>
        <w:t>Чертковского района</w:t>
      </w:r>
      <w:r w:rsidRPr="003F7041">
        <w:rPr>
          <w:rFonts w:ascii="Times New Roman" w:hAnsi="Times New Roman" w:cs="Times New Roman"/>
          <w:b/>
          <w:sz w:val="24"/>
          <w:szCs w:val="24"/>
        </w:rPr>
        <w:t>»</w:t>
      </w:r>
    </w:p>
    <w:p w:rsidR="003F7041" w:rsidRDefault="003F7041" w:rsidP="003F70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41" w:rsidRPr="003F7041" w:rsidRDefault="003F7041" w:rsidP="003F7041">
      <w:pPr>
        <w:numPr>
          <w:ilvl w:val="0"/>
          <w:numId w:val="1"/>
        </w:numPr>
        <w:suppressAutoHyphens/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  <w:t>Общие положения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1.1. Настоящее Положение о предотвращении и урегулировании конфликтов интересов в </w:t>
      </w:r>
      <w:r w:rsidRPr="003F7041">
        <w:rPr>
          <w:rFonts w:ascii="Times New Roman" w:eastAsia="Calibri" w:hAnsi="Times New Roman" w:cs="Times New Roman"/>
          <w:snapToGrid w:val="0"/>
          <w:color w:val="332E2D"/>
          <w:spacing w:val="2"/>
          <w:sz w:val="24"/>
          <w:szCs w:val="24"/>
          <w:lang w:eastAsia="ar-SA"/>
        </w:rPr>
        <w:t xml:space="preserve">ГБУСОН РО «СРЦ </w:t>
      </w:r>
      <w:r w:rsidR="00F056FF">
        <w:rPr>
          <w:rFonts w:ascii="Times New Roman" w:eastAsia="Calibri" w:hAnsi="Times New Roman" w:cs="Times New Roman"/>
          <w:snapToGrid w:val="0"/>
          <w:color w:val="332E2D"/>
          <w:spacing w:val="2"/>
          <w:sz w:val="24"/>
          <w:szCs w:val="24"/>
          <w:lang w:eastAsia="ar-SA"/>
        </w:rPr>
        <w:t>Чертковского района</w:t>
      </w:r>
      <w:r w:rsidRPr="003F7041">
        <w:rPr>
          <w:rFonts w:ascii="Times New Roman" w:eastAsia="Calibri" w:hAnsi="Times New Roman" w:cs="Times New Roman"/>
          <w:snapToGrid w:val="0"/>
          <w:color w:val="332E2D"/>
          <w:spacing w:val="2"/>
          <w:sz w:val="24"/>
          <w:szCs w:val="24"/>
          <w:lang w:eastAsia="ar-SA"/>
        </w:rPr>
        <w:t>»</w:t>
      </w:r>
      <w:r w:rsidRPr="003F7041"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  <w:t xml:space="preserve"> 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(далее – Положение) разработано в соответствии с действующим законодательством РФ, Уставом </w:t>
      </w:r>
      <w:r w:rsidR="00F056FF">
        <w:rPr>
          <w:rFonts w:ascii="Times New Roman" w:eastAsia="Calibri" w:hAnsi="Times New Roman" w:cs="Times New Roman"/>
          <w:snapToGrid w:val="0"/>
          <w:color w:val="332E2D"/>
          <w:spacing w:val="2"/>
          <w:sz w:val="24"/>
          <w:szCs w:val="24"/>
          <w:lang w:eastAsia="ar-SA"/>
        </w:rPr>
        <w:t xml:space="preserve">ГБУСОН РО </w:t>
      </w:r>
      <w:r w:rsidR="00F056FF" w:rsidRPr="003F7041">
        <w:rPr>
          <w:rFonts w:ascii="Times New Roman" w:eastAsia="Calibri" w:hAnsi="Times New Roman" w:cs="Times New Roman"/>
          <w:snapToGrid w:val="0"/>
          <w:color w:val="332E2D"/>
          <w:spacing w:val="2"/>
          <w:sz w:val="24"/>
          <w:szCs w:val="24"/>
          <w:lang w:eastAsia="ar-SA"/>
        </w:rPr>
        <w:t xml:space="preserve">«СРЦ </w:t>
      </w:r>
      <w:r w:rsidR="00F056FF">
        <w:rPr>
          <w:rFonts w:ascii="Times New Roman" w:eastAsia="Calibri" w:hAnsi="Times New Roman" w:cs="Times New Roman"/>
          <w:snapToGrid w:val="0"/>
          <w:color w:val="332E2D"/>
          <w:spacing w:val="2"/>
          <w:sz w:val="24"/>
          <w:szCs w:val="24"/>
          <w:lang w:eastAsia="ar-SA"/>
        </w:rPr>
        <w:t>Чертковского района</w:t>
      </w:r>
      <w:r w:rsidRPr="003F7041">
        <w:rPr>
          <w:rFonts w:ascii="Times New Roman" w:eastAsia="Calibri" w:hAnsi="Times New Roman" w:cs="Times New Roman"/>
          <w:snapToGrid w:val="0"/>
          <w:color w:val="332E2D"/>
          <w:spacing w:val="2"/>
          <w:sz w:val="24"/>
          <w:szCs w:val="24"/>
          <w:lang w:eastAsia="ar-SA"/>
        </w:rPr>
        <w:t>»</w:t>
      </w:r>
      <w:r w:rsidRPr="003F7041"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  <w:t xml:space="preserve"> 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(далее –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чреждение), локальными нормативными правовыми актами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учреждения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1.2. Настоящее Положение разработано в соответствии с требованиями Федерального закона от 25 декабря 2008 г. № 273-ФЗ                           «О противодействии коррупции», «Методическими рекомендациями по разработке и принятию организациями мер по предупреждению и противодействию коррупции» Министерства труда и социальной защиты Российской Федерации от 08 ноября 2013 г., Трудовым кодексом Российской Федерации, локальными нормативными актами Учреждения.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13. </w:t>
      </w:r>
      <w:proofErr w:type="gramStart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Под конфликтом интересов понимается ситуация, при которой личная заинтересованность (прямая или косвенная) должностного лица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должностного лица и правами и законными интересами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чреждения, способное привести к причинению вреда правам и законным интересам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чреждения.</w:t>
      </w:r>
      <w:proofErr w:type="gramEnd"/>
    </w:p>
    <w:p w:rsidR="003F7041" w:rsidRPr="003F7041" w:rsidRDefault="003F7041" w:rsidP="003F70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>1.4. Основной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:rsidR="003F7041" w:rsidRPr="003F7041" w:rsidRDefault="003F7041" w:rsidP="003F70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>1.5 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1.6. Под личной заинтересованностью должностного лица, которая влияет или может повлиять на надлежащее исполнение им должностных (служебных) обязанностей, понимается возможность получения должностным лицом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1.7. Положением определяются виды конфликтов интересов, причины (условия) возникновения конфликтов интересов, мероприятия по их выявлению, предотвращению и урегулированию в целях исключения возможности вовлечения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в противозаконные финансовые операции, порядок контроля над исполнением настоящего Положения. </w:t>
      </w:r>
    </w:p>
    <w:p w:rsidR="003F7041" w:rsidRDefault="003F7041" w:rsidP="003F7041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</w:p>
    <w:p w:rsidR="003F7041" w:rsidRPr="003F7041" w:rsidRDefault="003F7041" w:rsidP="003F7041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  <w:t>2. Виды конфликтов интересов</w:t>
      </w:r>
    </w:p>
    <w:p w:rsidR="003F7041" w:rsidRPr="003F7041" w:rsidRDefault="003F7041" w:rsidP="003F7041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2.1. </w:t>
      </w:r>
      <w:proofErr w:type="gramStart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При осуществлении своей деятельности возможно возникновение конфликтов интересов в силу противоречия между имущественными или иными интересами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(администрации, должностных лиц и сотрудников) и имущественными или иными интересами контрагентов, а также противоречие между личной заинтересованностью сотрудников, его должностных лиц, и законными интересами самого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его контрагентов, когда в результате действия (бездействия) администрации и/или его сотрудников могут быть допущены случаи нарушения</w:t>
      </w:r>
      <w:proofErr w:type="gramEnd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прав и законных интересов контрагентов, а также нанесения убытков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чреждению.</w:t>
      </w:r>
    </w:p>
    <w:p w:rsidR="003F7041" w:rsidRPr="003F7041" w:rsidRDefault="003F7041" w:rsidP="003F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F7041">
        <w:rPr>
          <w:rFonts w:ascii="Times New Roman" w:eastAsia="Calibri" w:hAnsi="Times New Roman" w:cs="Times New Roman"/>
          <w:b/>
          <w:bCs/>
          <w:sz w:val="24"/>
          <w:szCs w:val="24"/>
        </w:rPr>
        <w:t>Конфликт интересов</w:t>
      </w:r>
      <w:r w:rsidRPr="003F7041">
        <w:rPr>
          <w:rFonts w:ascii="Times New Roman" w:eastAsia="Calibri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Pr="003F7041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3F7041">
        <w:rPr>
          <w:rFonts w:ascii="Times New Roman" w:eastAsia="Calibri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3F7041" w:rsidRPr="003F7041" w:rsidRDefault="003F7041" w:rsidP="003F70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 –</w:t>
      </w:r>
      <w:r w:rsidRPr="003F7041">
        <w:rPr>
          <w:rFonts w:ascii="Times New Roman" w:eastAsia="Calibri" w:hAnsi="Times New Roman" w:cs="Times New Roman"/>
          <w:sz w:val="24"/>
          <w:szCs w:val="24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2.2. Любое разногласие или спор при осуществлении деятельности  между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чреждением и/или его сотрудником, которые возникли в связи с участием контрагента, либо разногласие или спор между контрагентами, если это затрагивает интересы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чреждения, по своей сути представляет собой также разновидность конфликта интересов, так как затрагивает или может затронуть отношения внутри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2.3. В настоящем Положении рассматриваются следующие случаи возникновения конфликтов интересов: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•  между администрацией, должностными лицами, сотрудниками  и контрагентами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• между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чреждением и должностными лицами, сотрудниками при осуществлении ими служебных обязанностей.</w:t>
      </w:r>
    </w:p>
    <w:p w:rsidR="003F7041" w:rsidRPr="003F7041" w:rsidRDefault="003F7041" w:rsidP="003F70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</w:p>
    <w:p w:rsidR="003F7041" w:rsidRPr="003F7041" w:rsidRDefault="003F7041" w:rsidP="003F70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  <w:t>3. Причины (условия) возникновения конфликта интересов</w:t>
      </w:r>
    </w:p>
    <w:p w:rsidR="003F7041" w:rsidRPr="003F7041" w:rsidRDefault="003F7041" w:rsidP="003F70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3.1. </w:t>
      </w:r>
      <w:proofErr w:type="gramStart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Конфликт интересов может иметь неблагоприятные последствия, если работник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позволяет частному либо иному интересу, действию извне, влиять на объективность его суждения и действия от имени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чреждения, конкурировать против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по любым сделкам, снижать эффективность, с которой он исполняет свои должностные обязанности, повышать риски по проводимым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сделкам, наносить вред финансовому положению или профессиональной репутации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чреждения.    </w:t>
      </w:r>
      <w:proofErr w:type="gramEnd"/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 Конфликты интересов могут возникать в процессе осуществления деятельности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между администрацией, должностными лицами, сотрудниками и контрагентами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учреждения в результате: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3.2.1.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н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есоблюдения администрацией, должностными лицами и сотрудниками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законодательства, Устава и локальных нормативных правовых актов, в том чи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сле по разграничению полномочий;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3.2.2.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с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овмещения одним и тем же работником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функций по совершению сделок, оформлению (подписанию) первичных учетных документов, на основании которых осуществляются записи по счетам бухгалтерского учета (расчетные, мемориальные, кассовые, </w:t>
      </w:r>
      <w:proofErr w:type="spellStart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внебалансовые</w:t>
      </w:r>
      <w:proofErr w:type="spellEnd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документы), отражению сделок в бухгалтерском учете, </w:t>
      </w:r>
      <w:proofErr w:type="gramStart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контролю за</w:t>
      </w:r>
      <w:proofErr w:type="gramEnd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ними, по оценке достоверности и полноты документов, предоставляемых при заключении договора, и последующему мониторингу финансового состояни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я контрагента;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3.2.3. совмещения одним и тем же работником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функций по санкционированию перечисления (выдачи) денежных средств и осуществлению их фак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тического перечисления (выдачи);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3.2.4. совмещения одним и тем же работником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функций администрирования автоматизированных систем с возможностью отражения сделок в бухгалтерском учете с использованием данных автоматизированных систем;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3.2.5. совмещения одним и тем же работником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функций по ведению счетов, на которых отражаются операции контрагентов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и счетов, отражающих собственную финансовую и хозяйственную деятельность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3.2.6. осуществления одним работником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сделок за счет и по поручению контрагента и за счет средств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чреждения;  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3.2.7. несоблюдения принципа приоритета интересов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и его контрагентов перед личными интересами, злоупотребление служебным положением в личных целях;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3.2.8. несоблюдения норм делового общения и принципов профессиональной этики;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3.2.9. несоблюдения внутренних лимитов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при проведении сделок;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lastRenderedPageBreak/>
        <w:t>3.2.10. ведения собственной коммерческой деятельности;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3.2.11. предоставления деловых возможностей другим компаниям в ущерб интересам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в силу личных интересов.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3.3. Угроза конфликта интересов может отсутствовать, если: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3.3.1. занимаемая работником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 должность, характер выполняемой им в рамках его должностных обязанностей деятельности не позволяет ему единолично определять и (или) влиять на параметры сделки, в отношении которой у него имеется, или может возникнуть потенциальная область конфликта интересов, непосредственно конфликт интересов;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3.3.2. личные, профессиональные качества работника </w:t>
      </w:r>
      <w:r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его репутация позволяют не рассматривать ситуацию с его участием, как конфликт интересов.</w:t>
      </w:r>
    </w:p>
    <w:p w:rsidR="003F7041" w:rsidRPr="003F7041" w:rsidRDefault="003F7041" w:rsidP="003F70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</w:p>
    <w:p w:rsidR="003F7041" w:rsidRPr="003F7041" w:rsidRDefault="003F7041" w:rsidP="003F70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  <w:t>4. Предотвращение конфликта интересов</w:t>
      </w:r>
    </w:p>
    <w:p w:rsidR="003F7041" w:rsidRPr="003F7041" w:rsidRDefault="003F7041" w:rsidP="003F704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4.1. В целях исполнения требований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по организации внутреннего контроля, поддержания высокой деловой репутации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локальными нормативными правовыми актами, настоящим Положением устанавливаются требования по предотвращению и урегулированию конфликта интересов, к которым относятся установленные меры, действия и порядок, обязательные для исполнения администрацией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его должностными лицами и сотрудниками.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4.2.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органов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информирование ответственного по урегулированию конфликта интересов по существу.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4.3. Меры по недопущению возникновения конфликта интересов должностных лиц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администрации, сотрудников при осуществлении ими служебных обязанностей направлены на исключение возможности получения ими лично или через своего представителя материальной и/или иной выгоды с использованием служебных полномочий при заключении сделок/совершении операций.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4.4. Основными мерами по предотвращению конфликтов интересов при осуществлении деятельности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являются: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4.4.1. строгое соблюдение администрацией, должностными лицами и сотрудниками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 процедур совершения операций и сделок, установленных законодательством, Уставом и иными локальными нормативными правовыми актами, должностными инструкциями;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4.4.2. утверждение и поддержание организационной структуры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которая четко разграничивает сферы ответственности, полномочий и отчетности;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4.4.3. распределение полномочий по управлению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чреждением распределением обязанностей между директором и заместителем директора;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4.4.4. предоставление доверенностей на совершение отдельных видов операций (сделок) определенному кругу работников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4.4.5.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преступлений и осуществления иных противоправных действий при совершении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чреждением операций и других сделок;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4.4.6. запрет на использование, а также передачу информации, которая составляет служебную или коммерческую тайну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для заключения сделок третьими лицами;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4.4.7. внедрение многоуровневой системы внутреннего контроля.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4.5. В целях предотвращения конфликта интересов администрация, должностные лица и сотрудники обязаны: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4.5.1. соблюдать требования законодательства РФ, Устава, локальных нормативных правовых актов, настоящего Положения;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4.5.2. воздерживаться от совершения действий и принятия решений, которые могут привести к возникновению конфликта интересов.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lastRenderedPageBreak/>
        <w:t xml:space="preserve">4.5.3. исключить возможность вовлечения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его должностных лиц и сотрудников в осуществление противоправной деятельности, в том числе в легализацию (отмывание) доходов, полученных преступным путем и финансированию терроризма;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4.5.4. обеспечивать максимально возможную результативность при совершении операций и других сделок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4.5.5. не совершать крупные сделки и сделки с заинтересованностью без предварительного одобрения их уполномоченными органами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4.5.6. осуществлять раскрытие информации о деятельности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в соответствии с требованиями действующего законодательства РФ;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4.5.7. обеспечивать достоверность бухгалтерской отчетности и иной публикуемой информации, предоставляемой контрагентам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органам регулирования и надзора, другим заинтересованным лицам, в том числе в рекламных целях;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4.5.8. своевременно рассматривать достоверность и объективность негативной информации об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4.5.9. участвовать в выявлении рисков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и недостатков системы внутреннего контроля;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4.5.10. соблюдать нормы делового общения и принципы профессиональной этики;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proofErr w:type="gramStart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4.5.11. предоставлять ответственному по урегулированию конфликта интересов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исчерпывающую информацию по вопросам, которые могут стать предметом конфликта интересов;</w:t>
      </w:r>
      <w:proofErr w:type="gramEnd"/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4.5.12. обеспечивать своевременность расчетов по договорам контрагентов, расчетов по иным сделкам;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4.5.13. исключить сознательное использование в личных целях сотрудниками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чреждения ситуации при очевидной ошибке контрагента, в том числе при ошибке в договоре, подписанном контрагентом. В случае наличия такой ошибки сотрудник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 должен информировать об этом контрагента;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4.5.14. доводить до сведения вышестоящего должностного лица, ответственного по урегулированию конфликта интересов информацию о любом конфликте интересов, как только о нем стало известно;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4.5.15. 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чреждения, его должностных лиц и сотрудников.</w:t>
      </w:r>
    </w:p>
    <w:p w:rsidR="003F7041" w:rsidRPr="003F7041" w:rsidRDefault="003F7041" w:rsidP="003F70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4.5.16. Примеры указанных мер предотвращения и разрешения конфликта интересов не являются исчерпывающими. В каждом конкретном случае урегулирования конфликтов интересов могут использоваться и иные меры предотвращения и разрешения конфликта интересов, не противоречащие законодательству РФ на усмотрение ответственного по урегулированию конфликта интересов.</w:t>
      </w:r>
    </w:p>
    <w:p w:rsidR="003F7041" w:rsidRPr="003F7041" w:rsidRDefault="003F7041" w:rsidP="003F704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</w:p>
    <w:p w:rsidR="003F7041" w:rsidRPr="003F7041" w:rsidRDefault="003F7041" w:rsidP="003F7041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  <w:t>5. Урегулирование (устранение) конфликтов интересов</w:t>
      </w:r>
    </w:p>
    <w:p w:rsidR="003F7041" w:rsidRPr="003F7041" w:rsidRDefault="003F7041" w:rsidP="003F704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bCs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5.1. </w:t>
      </w:r>
      <w:proofErr w:type="gramStart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Урегулирование (устранение) конфликтов интересов осуществляется в </w:t>
      </w:r>
      <w:r w:rsidR="00F4184C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у</w:t>
      </w: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чреждении ответственным по урегулированию конфликта интересов, в компетенцию которого входит контроль за недопущением возникновения конфликтов интересов, учет письменных заявлений и требований контрагентов, администрации и сотрудников Учреждения о возникновении конфликтов интересов, а также поиск такого решения, которое, являясь законным и обоснованным, устраняло бы возникший или возникающий конфликт интересов.</w:t>
      </w:r>
      <w:proofErr w:type="gramEnd"/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 xml:space="preserve">5.2. В случае если конфликт интересов имеет место, то для его разрешения </w:t>
      </w:r>
      <w:r w:rsidR="00F4184C">
        <w:rPr>
          <w:rFonts w:ascii="Times New Roman" w:eastAsia="Calibri" w:hAnsi="Times New Roman" w:cs="Times New Roman"/>
          <w:sz w:val="24"/>
          <w:szCs w:val="24"/>
        </w:rPr>
        <w:t>у</w:t>
      </w:r>
      <w:r w:rsidRPr="003F7041">
        <w:rPr>
          <w:rFonts w:ascii="Times New Roman" w:eastAsia="Calibri" w:hAnsi="Times New Roman" w:cs="Times New Roman"/>
          <w:sz w:val="24"/>
          <w:szCs w:val="24"/>
        </w:rPr>
        <w:t>чреждение может использовать следующие способы, в том числе:</w:t>
      </w:r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>5.3. ограничение доступа работника к конкретной информации, которая может затрагивать личные интересы работника;</w:t>
      </w:r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>5.4. 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lastRenderedPageBreak/>
        <w:t>5.5. пересмотр и изменение функциональных обязанностей работника;</w:t>
      </w:r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>5.6. 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>5.7. 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 xml:space="preserve">5.8. отказ работника от своего личного интереса, порождающего конфликт с интересами </w:t>
      </w:r>
      <w:r w:rsidR="00F4184C">
        <w:rPr>
          <w:rFonts w:ascii="Times New Roman" w:eastAsia="Calibri" w:hAnsi="Times New Roman" w:cs="Times New Roman"/>
          <w:sz w:val="24"/>
          <w:szCs w:val="24"/>
        </w:rPr>
        <w:t>у</w:t>
      </w:r>
      <w:r w:rsidRPr="003F7041">
        <w:rPr>
          <w:rFonts w:ascii="Times New Roman" w:eastAsia="Calibri" w:hAnsi="Times New Roman" w:cs="Times New Roman"/>
          <w:sz w:val="24"/>
          <w:szCs w:val="24"/>
        </w:rPr>
        <w:t>чреждения;</w:t>
      </w:r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>5.9. увольнение работника по инициативе работника;</w:t>
      </w:r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>5.10.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3F7041" w:rsidRPr="003F7041" w:rsidRDefault="003F7041" w:rsidP="003F704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 xml:space="preserve">5.11. 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F4184C">
        <w:rPr>
          <w:rFonts w:ascii="Times New Roman" w:eastAsia="Calibri" w:hAnsi="Times New Roman" w:cs="Times New Roman"/>
          <w:sz w:val="24"/>
          <w:szCs w:val="24"/>
        </w:rPr>
        <w:t>у</w:t>
      </w:r>
      <w:r w:rsidRPr="003F7041">
        <w:rPr>
          <w:rFonts w:ascii="Times New Roman" w:eastAsia="Calibri" w:hAnsi="Times New Roman" w:cs="Times New Roman"/>
          <w:sz w:val="24"/>
          <w:szCs w:val="24"/>
        </w:rPr>
        <w:t>чреждения и работника, раскрывшего сведения о конфликте интересов, могут быть найдены иные формы его урегулирования.</w:t>
      </w:r>
    </w:p>
    <w:p w:rsidR="003F7041" w:rsidRPr="003F7041" w:rsidRDefault="003F7041" w:rsidP="003F704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41">
        <w:rPr>
          <w:rFonts w:ascii="Times New Roman" w:eastAsia="Calibri" w:hAnsi="Times New Roman" w:cs="Times New Roman"/>
          <w:sz w:val="24"/>
          <w:szCs w:val="24"/>
        </w:rPr>
        <w:t xml:space="preserve">5.12. 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 учитывается значимость личного интереса работника и вероятность того, что этот личный интерес будет реализован в ущерб интересам </w:t>
      </w:r>
      <w:r w:rsidR="00F4184C">
        <w:rPr>
          <w:rFonts w:ascii="Times New Roman" w:eastAsia="Calibri" w:hAnsi="Times New Roman" w:cs="Times New Roman"/>
          <w:sz w:val="24"/>
          <w:szCs w:val="24"/>
        </w:rPr>
        <w:t>у</w:t>
      </w:r>
      <w:r w:rsidRPr="003F7041">
        <w:rPr>
          <w:rFonts w:ascii="Times New Roman" w:eastAsia="Calibri" w:hAnsi="Times New Roman" w:cs="Times New Roman"/>
          <w:sz w:val="24"/>
          <w:szCs w:val="24"/>
        </w:rPr>
        <w:t xml:space="preserve">чреждения. </w:t>
      </w:r>
    </w:p>
    <w:p w:rsidR="003F7041" w:rsidRPr="003F7041" w:rsidRDefault="003F7041" w:rsidP="003F704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5.13. Выбор приемлемых процедур устранения конфликта интересов осуществляется </w:t>
      </w:r>
      <w:proofErr w:type="gramStart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>ответственным</w:t>
      </w:r>
      <w:proofErr w:type="gramEnd"/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 по урегулированию конфликта интересов и в каждом конкретном случае зависит от характера самого конфликта.</w:t>
      </w:r>
    </w:p>
    <w:p w:rsidR="003F7041" w:rsidRPr="003F7041" w:rsidRDefault="003F7041" w:rsidP="003F7041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</w:pPr>
      <w:r w:rsidRPr="003F7041">
        <w:rPr>
          <w:rFonts w:ascii="Times New Roman" w:eastAsia="Calibri" w:hAnsi="Times New Roman" w:cs="Times New Roman"/>
          <w:color w:val="332E2D"/>
          <w:spacing w:val="2"/>
          <w:sz w:val="24"/>
          <w:szCs w:val="24"/>
          <w:lang w:eastAsia="ar-SA"/>
        </w:rPr>
        <w:t xml:space="preserve">5.14. В случае возможности урегулирования конфликта на уровне структурного подразделения, руководитель подразделения обязан в течение одного рабочего дня представить ответственным по урегулированию конфликта интересов информацию о конфликте, возможных причинах его возникновения, мерах, которые были предприняты. </w:t>
      </w:r>
    </w:p>
    <w:p w:rsidR="003F7041" w:rsidRPr="003F7041" w:rsidRDefault="003F7041" w:rsidP="003F7041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7A" w:rsidRDefault="00A5097A" w:rsidP="00A5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09E" w:rsidRDefault="00A5097A" w:rsidP="003F70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09E" w:rsidRPr="003F7041" w:rsidRDefault="00D5309E" w:rsidP="003F704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309E" w:rsidRPr="003F7041" w:rsidSect="00F4184C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965DAF"/>
    <w:multiLevelType w:val="hybridMultilevel"/>
    <w:tmpl w:val="9AB6C8B8"/>
    <w:lvl w:ilvl="0" w:tplc="BD38938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41"/>
    <w:rsid w:val="0032073F"/>
    <w:rsid w:val="003F7041"/>
    <w:rsid w:val="00503101"/>
    <w:rsid w:val="00874325"/>
    <w:rsid w:val="009944D2"/>
    <w:rsid w:val="00A5097A"/>
    <w:rsid w:val="00BE0BC7"/>
    <w:rsid w:val="00C71CAC"/>
    <w:rsid w:val="00C8787A"/>
    <w:rsid w:val="00D5309E"/>
    <w:rsid w:val="00E933B5"/>
    <w:rsid w:val="00F056FF"/>
    <w:rsid w:val="00F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041"/>
    <w:pPr>
      <w:spacing w:after="0" w:line="240" w:lineRule="auto"/>
    </w:pPr>
  </w:style>
  <w:style w:type="table" w:styleId="a4">
    <w:name w:val="Table Grid"/>
    <w:basedOn w:val="a1"/>
    <w:uiPriority w:val="59"/>
    <w:rsid w:val="003F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041"/>
    <w:pPr>
      <w:spacing w:after="0" w:line="240" w:lineRule="auto"/>
    </w:pPr>
  </w:style>
  <w:style w:type="table" w:styleId="a4">
    <w:name w:val="Table Grid"/>
    <w:basedOn w:val="a1"/>
    <w:uiPriority w:val="59"/>
    <w:rsid w:val="003F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4</cp:revision>
  <cp:lastPrinted>2020-07-09T08:34:00Z</cp:lastPrinted>
  <dcterms:created xsi:type="dcterms:W3CDTF">2020-07-09T08:35:00Z</dcterms:created>
  <dcterms:modified xsi:type="dcterms:W3CDTF">2020-08-13T14:28:00Z</dcterms:modified>
</cp:coreProperties>
</file>