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10" w:rsidRDefault="00A57510" w:rsidP="00A57510">
      <w:pPr>
        <w:pStyle w:val="voice"/>
        <w:spacing w:beforeAutospacing="0" w:afterAutospacing="0"/>
        <w:jc w:val="center"/>
        <w:rPr>
          <w:rStyle w:val="a3"/>
          <w:rFonts w:ascii="Arial" w:hAnsi="Arial" w:cs="Arial"/>
          <w:b/>
          <w:bCs/>
          <w:color w:val="000000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000000"/>
          <w:sz w:val="27"/>
          <w:szCs w:val="27"/>
        </w:rPr>
        <w:t xml:space="preserve">ПАМЯТКА </w:t>
      </w:r>
    </w:p>
    <w:p w:rsidR="00A57510" w:rsidRDefault="00A57510" w:rsidP="00A57510">
      <w:pPr>
        <w:pStyle w:val="voice"/>
        <w:spacing w:beforeAutospacing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000000"/>
          <w:sz w:val="27"/>
          <w:szCs w:val="27"/>
        </w:rPr>
        <w:t>Что нужно знать о коррупции!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Коррупция</w:t>
      </w:r>
      <w:r>
        <w:rPr>
          <w:rFonts w:ascii="Arial" w:hAnsi="Arial" w:cs="Arial"/>
          <w:color w:val="000000"/>
          <w:sz w:val="27"/>
          <w:szCs w:val="27"/>
        </w:rPr>
        <w:t>  – это: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совершение деяний, указанных в подпункте «а», от имени или в интересах юридического лица.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Противодействие коррупции</w:t>
      </w:r>
      <w:r>
        <w:rPr>
          <w:rFonts w:ascii="Arial" w:hAnsi="Arial" w:cs="Arial"/>
          <w:color w:val="000000"/>
          <w:sz w:val="27"/>
          <w:szCs w:val="27"/>
        </w:rPr>
        <w:t xml:space="preserve"> 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предупреждению коррупции, в том числе по выявлению и последующему устранению причин коррупции (профилактика коррупции);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выявлению, предупреждению, пресечению, раскрытию и расследованию коррупционных правонарушений (борьба с коррупцией);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минимизации и (или) ликвидации последствий коррупционных правонарушений.</w:t>
      </w:r>
    </w:p>
    <w:p w:rsidR="00A57510" w:rsidRDefault="00A57510" w:rsidP="00A57510">
      <w:pPr>
        <w:pStyle w:val="voice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Конфликт интересов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итуация, при которой личная заинтересованность (прямая или косвенная) лица, замещающего государственную должность, влияет или может повлиять на надлежащее исполнение им должностных обязанностей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которой возникает или может возникнуть противоречие между личной заинтересованностью лица, замещающего государственную должность,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стандартов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поведения, образования и воспитания, на формирование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поведения гражданина.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Разработка и реализация мер по противодействию коррупции, прежде всего в целях устранения ее коренных причин, становятся настоятельной необходимостью. Модернизация законодательства в сфере противодействия коррупции объявлена Президентом России одним из приоритетных направлений.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25 декабря 2008 года Президентом РФ подписан принятый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ГосДумой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одобренный Советом Федерации Федеральный закон "О противодействии коррупции" № 273-ФЗ.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Федеральный закон конкретизировал понятие коррупции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указанному лицу другими физическими лицами.</w:t>
      </w:r>
    </w:p>
    <w:p w:rsidR="00A57510" w:rsidRDefault="00A57510" w:rsidP="00A57510">
      <w:pPr>
        <w:pStyle w:val="voice"/>
        <w:spacing w:beforeAutospacing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Закон определил правовую, организационную основу и основные принципы противодействия коррупции, а также основные направления деятельности государственных органов по повышению эффективности противодействия коррупции.</w:t>
      </w:r>
    </w:p>
    <w:p w:rsidR="00507255" w:rsidRDefault="00507255"/>
    <w:sectPr w:rsidR="0050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7510"/>
    <w:rsid w:val="00507255"/>
    <w:rsid w:val="00A5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5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A57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2020-02-16T13:38:00Z</cp:lastPrinted>
  <dcterms:created xsi:type="dcterms:W3CDTF">2020-02-16T13:37:00Z</dcterms:created>
  <dcterms:modified xsi:type="dcterms:W3CDTF">2020-02-16T13:38:00Z</dcterms:modified>
</cp:coreProperties>
</file>